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89" w:rsidRDefault="00527689"/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AA3136" w:rsidRPr="007D7E0B" w:rsidTr="005C5F36">
        <w:tc>
          <w:tcPr>
            <w:tcW w:w="8525" w:type="dxa"/>
            <w:gridSpan w:val="2"/>
            <w:tcBorders>
              <w:bottom w:val="single" w:sz="18" w:space="0" w:color="auto"/>
            </w:tcBorders>
          </w:tcPr>
          <w:p w:rsidR="00AA3136" w:rsidRDefault="00AA3136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:rsidR="00AA3136" w:rsidRDefault="006E0C7E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4.65pt;margin-top:7.05pt;width:158.25pt;height:39.05pt;z-index:251657728;mso-position-horizontal-relative:margin;mso-position-vertical-relative:margin">
                  <v:imagedata r:id="rId8" o:title="Harrow Council Logo"/>
                  <w10:wrap type="square" anchorx="margin" anchory="margin"/>
                </v:shape>
              </w:pict>
            </w:r>
          </w:p>
          <w:p w:rsidR="00AA3136" w:rsidRDefault="00AA3136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RPr="007D7E0B">
        <w:tc>
          <w:tcPr>
            <w:tcW w:w="3474" w:type="dxa"/>
            <w:tcBorders>
              <w:bottom w:val="single" w:sz="18" w:space="0" w:color="auto"/>
            </w:tcBorders>
          </w:tcPr>
          <w:p w:rsidR="005441BD" w:rsidRPr="00A2102D" w:rsidRDefault="00A2102D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A2102D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5441BD" w:rsidRPr="00656C6A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B26D5D" w:rsidRPr="00D676F8" w:rsidRDefault="00D676F8">
            <w:pPr>
              <w:pStyle w:val="Infotext"/>
              <w:rPr>
                <w:rFonts w:ascii="Arial Black" w:hAnsi="Arial Black" w:cs="Arial"/>
                <w:sz w:val="40"/>
                <w:szCs w:val="40"/>
              </w:rPr>
            </w:pPr>
            <w:r w:rsidRPr="00D676F8">
              <w:rPr>
                <w:rFonts w:ascii="Arial Black" w:hAnsi="Arial Black" w:cs="Arial"/>
                <w:sz w:val="40"/>
                <w:szCs w:val="40"/>
              </w:rPr>
              <w:t>TRAFFIC AND ROAD SAFETY ADVISORY PANEL</w:t>
            </w:r>
          </w:p>
        </w:tc>
      </w:tr>
      <w:tr w:rsidR="005441BD" w:rsidRPr="007D7E0B">
        <w:tc>
          <w:tcPr>
            <w:tcW w:w="3474" w:type="dxa"/>
            <w:tcBorders>
              <w:top w:val="single" w:sz="18" w:space="0" w:color="auto"/>
            </w:tcBorders>
          </w:tcPr>
          <w:p w:rsidR="005441BD" w:rsidRPr="007D7E0B" w:rsidRDefault="005441BD">
            <w:pPr>
              <w:pStyle w:val="Infotext"/>
              <w:rPr>
                <w:rFonts w:ascii="Arial Black" w:hAnsi="Arial Black"/>
              </w:rPr>
            </w:pPr>
            <w:r w:rsidRPr="007D7E0B">
              <w:rPr>
                <w:rFonts w:ascii="Arial Black" w:hAnsi="Arial Black"/>
              </w:rPr>
              <w:t>Date</w:t>
            </w:r>
            <w:r w:rsidR="007A012E">
              <w:rPr>
                <w:rFonts w:ascii="Arial Black" w:hAnsi="Arial Black"/>
              </w:rPr>
              <w:t xml:space="preserve"> of Meeting</w:t>
            </w:r>
            <w:r w:rsidRPr="007D7E0B">
              <w:rPr>
                <w:rFonts w:ascii="Arial Black" w:hAnsi="Arial Black"/>
              </w:rPr>
              <w:t>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5441BD" w:rsidRPr="00D676F8" w:rsidRDefault="00D676F8">
            <w:pPr>
              <w:pStyle w:val="Infotext"/>
              <w:rPr>
                <w:rFonts w:cs="Arial"/>
                <w:sz w:val="24"/>
                <w:szCs w:val="24"/>
              </w:rPr>
            </w:pPr>
            <w:r w:rsidRPr="00D676F8">
              <w:rPr>
                <w:rFonts w:cs="Arial"/>
                <w:sz w:val="24"/>
                <w:szCs w:val="24"/>
              </w:rPr>
              <w:t>25 June 2019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Subject: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:rsidR="005441BD" w:rsidRPr="00D676F8" w:rsidRDefault="00D676F8" w:rsidP="00D676F8">
            <w:pPr>
              <w:pStyle w:val="Infotext"/>
              <w:rPr>
                <w:rFonts w:cs="Arial"/>
                <w:sz w:val="24"/>
                <w:szCs w:val="24"/>
              </w:rPr>
            </w:pPr>
            <w:r w:rsidRPr="00D676F8">
              <w:rPr>
                <w:rFonts w:cs="Arial"/>
                <w:sz w:val="24"/>
                <w:szCs w:val="24"/>
                <w:lang w:val="en-US"/>
              </w:rPr>
              <w:t xml:space="preserve">Appointment of </w:t>
            </w:r>
            <w:r w:rsidR="00D22153">
              <w:rPr>
                <w:rFonts w:cs="Arial"/>
                <w:sz w:val="24"/>
                <w:szCs w:val="24"/>
                <w:lang w:val="en-US"/>
              </w:rPr>
              <w:t xml:space="preserve"> (non-voting) </w:t>
            </w:r>
            <w:r w:rsidRPr="00D676F8">
              <w:rPr>
                <w:rFonts w:cs="Arial"/>
                <w:sz w:val="24"/>
                <w:szCs w:val="24"/>
                <w:lang w:val="en-US"/>
              </w:rPr>
              <w:t>Advisers to the Panel 2019/20</w:t>
            </w:r>
          </w:p>
        </w:tc>
      </w:tr>
      <w:tr w:rsidR="005441BD" w:rsidRPr="007D7E0B">
        <w:tc>
          <w:tcPr>
            <w:tcW w:w="3474" w:type="dxa"/>
          </w:tcPr>
          <w:p w:rsidR="0064262B" w:rsidRPr="0064262B" w:rsidRDefault="005441BD" w:rsidP="00A15E9F">
            <w:pPr>
              <w:pStyle w:val="Infotext"/>
            </w:pPr>
            <w:r w:rsidRPr="007D7E0B">
              <w:rPr>
                <w:rFonts w:ascii="Arial Black" w:hAnsi="Arial Black" w:cs="Arial"/>
              </w:rPr>
              <w:t>Key Decision:</w:t>
            </w:r>
          </w:p>
          <w:p w:rsidR="005441BD" w:rsidRPr="0064262B" w:rsidRDefault="005441BD" w:rsidP="0064262B"/>
        </w:tc>
        <w:tc>
          <w:tcPr>
            <w:tcW w:w="5051" w:type="dxa"/>
          </w:tcPr>
          <w:p w:rsidR="0099076B" w:rsidRPr="00D676F8" w:rsidRDefault="005441BD" w:rsidP="00A15E9F">
            <w:pPr>
              <w:pStyle w:val="Infotext"/>
              <w:rPr>
                <w:rFonts w:cs="Arial"/>
                <w:sz w:val="24"/>
                <w:szCs w:val="24"/>
              </w:rPr>
            </w:pPr>
            <w:r w:rsidRPr="00D676F8">
              <w:rPr>
                <w:rFonts w:cs="Arial"/>
                <w:sz w:val="24"/>
                <w:szCs w:val="24"/>
              </w:rPr>
              <w:t>No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Responsible Officer: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036698" w:rsidRPr="00D676F8" w:rsidRDefault="00D676F8" w:rsidP="00D676F8">
            <w:pPr>
              <w:pStyle w:val="Infotext"/>
              <w:rPr>
                <w:rFonts w:cs="Arial"/>
                <w:sz w:val="24"/>
                <w:szCs w:val="24"/>
              </w:rPr>
            </w:pPr>
            <w:r w:rsidRPr="00D676F8">
              <w:rPr>
                <w:rFonts w:cs="Arial"/>
                <w:sz w:val="24"/>
                <w:szCs w:val="24"/>
              </w:rPr>
              <w:t>Hugh Peart, Director of Legal and Governance Services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Portfolio Holder: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8D0B76" w:rsidRPr="006E0C7E" w:rsidRDefault="00A15E9F" w:rsidP="006E0C7E">
            <w:pPr>
              <w:pStyle w:val="Infotext"/>
              <w:rPr>
                <w:rFonts w:cs="Arial"/>
                <w:sz w:val="24"/>
                <w:szCs w:val="24"/>
              </w:rPr>
            </w:pPr>
            <w:r w:rsidRPr="006E0C7E">
              <w:rPr>
                <w:rFonts w:cs="Arial"/>
                <w:sz w:val="24"/>
                <w:szCs w:val="24"/>
              </w:rPr>
              <w:t xml:space="preserve">Councillor </w:t>
            </w:r>
            <w:proofErr w:type="spellStart"/>
            <w:r w:rsidR="006E0C7E" w:rsidRPr="006E0C7E">
              <w:rPr>
                <w:rFonts w:cs="Arial"/>
                <w:sz w:val="24"/>
                <w:szCs w:val="24"/>
              </w:rPr>
              <w:t>Varsha</w:t>
            </w:r>
            <w:proofErr w:type="spellEnd"/>
            <w:r w:rsidR="006E0C7E" w:rsidRPr="006E0C7E">
              <w:rPr>
                <w:rFonts w:cs="Arial"/>
                <w:sz w:val="24"/>
                <w:szCs w:val="24"/>
              </w:rPr>
              <w:t xml:space="preserve">, </w:t>
            </w:r>
            <w:r w:rsidRPr="006E0C7E">
              <w:rPr>
                <w:rFonts w:cs="Arial"/>
                <w:sz w:val="24"/>
                <w:szCs w:val="24"/>
              </w:rPr>
              <w:t xml:space="preserve">Portfolio Holder for </w:t>
            </w:r>
            <w:r w:rsidR="00D22153" w:rsidRPr="006E0C7E">
              <w:rPr>
                <w:rFonts w:cs="Arial"/>
                <w:sz w:val="24"/>
                <w:szCs w:val="24"/>
              </w:rPr>
              <w:t>Environment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Exempt: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99076B" w:rsidRPr="00D676F8" w:rsidRDefault="005441BD" w:rsidP="00A15E9F">
            <w:pPr>
              <w:pStyle w:val="Infotext"/>
              <w:rPr>
                <w:rFonts w:cs="Arial"/>
                <w:sz w:val="24"/>
                <w:szCs w:val="24"/>
              </w:rPr>
            </w:pPr>
            <w:r w:rsidRPr="00D676F8">
              <w:rPr>
                <w:rFonts w:cs="Arial"/>
                <w:sz w:val="24"/>
                <w:szCs w:val="24"/>
              </w:rPr>
              <w:t>No</w:t>
            </w:r>
          </w:p>
        </w:tc>
      </w:tr>
      <w:tr w:rsidR="0099076B" w:rsidRPr="007D7E0B">
        <w:tc>
          <w:tcPr>
            <w:tcW w:w="3474" w:type="dxa"/>
          </w:tcPr>
          <w:p w:rsidR="0099076B" w:rsidRDefault="0099076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Decision subject to Call-in:</w:t>
            </w:r>
          </w:p>
          <w:p w:rsidR="00A15E9F" w:rsidRPr="007D7E0B" w:rsidRDefault="00A15E9F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A15E9F" w:rsidRPr="00BB13BB" w:rsidRDefault="00A15E9F" w:rsidP="00A15E9F">
            <w:pPr>
              <w:pStyle w:val="Infotext"/>
              <w:rPr>
                <w:sz w:val="24"/>
                <w:szCs w:val="24"/>
              </w:rPr>
            </w:pPr>
            <w:r w:rsidRPr="00BB13BB">
              <w:rPr>
                <w:sz w:val="24"/>
                <w:szCs w:val="24"/>
              </w:rPr>
              <w:t>Yes (</w:t>
            </w:r>
            <w:bookmarkStart w:id="0" w:name="_GoBack"/>
            <w:bookmarkEnd w:id="0"/>
            <w:r w:rsidRPr="00BB13BB">
              <w:rPr>
                <w:sz w:val="24"/>
                <w:szCs w:val="24"/>
              </w:rPr>
              <w:t>following consideration by the Portfolio Holder)</w:t>
            </w:r>
          </w:p>
          <w:p w:rsidR="000D5D8B" w:rsidRPr="00026E61" w:rsidRDefault="000D5D8B" w:rsidP="00A15E9F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64262B" w:rsidRPr="007D7E0B">
        <w:tc>
          <w:tcPr>
            <w:tcW w:w="3474" w:type="dxa"/>
          </w:tcPr>
          <w:p w:rsidR="0064262B" w:rsidRDefault="0064262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D54435" w:rsidRPr="007D7E0B" w:rsidRDefault="00D54435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64262B" w:rsidRPr="00026E61" w:rsidRDefault="00D676F8" w:rsidP="002D7BE3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Enclosures: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8D0B76" w:rsidRPr="00026E61" w:rsidRDefault="00D676F8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</w:t>
            </w:r>
          </w:p>
        </w:tc>
      </w:tr>
      <w:tr w:rsidR="0052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5" w:type="dxa"/>
            <w:gridSpan w:val="2"/>
            <w:tcBorders>
              <w:top w:val="nil"/>
              <w:left w:val="nil"/>
              <w:right w:val="nil"/>
            </w:tcBorders>
          </w:tcPr>
          <w:p w:rsidR="005200DF" w:rsidRDefault="005200DF" w:rsidP="005200DF">
            <w:pPr>
              <w:pStyle w:val="Heading1"/>
            </w:pPr>
            <w:r>
              <w:t>Section 1 – Summary and Recommendations</w:t>
            </w:r>
          </w:p>
          <w:p w:rsidR="005200DF" w:rsidRDefault="005200DF"/>
        </w:tc>
      </w:tr>
      <w:tr w:rsidR="00544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5" w:type="dxa"/>
            <w:gridSpan w:val="2"/>
          </w:tcPr>
          <w:p w:rsidR="005441BD" w:rsidRDefault="005441BD"/>
          <w:p w:rsidR="00A15E9F" w:rsidRPr="00121397" w:rsidRDefault="00A15E9F" w:rsidP="00A15E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  <w:r w:rsidRPr="00121397">
              <w:rPr>
                <w:rFonts w:cs="Arial"/>
                <w:szCs w:val="24"/>
                <w:lang w:val="en-US"/>
              </w:rPr>
              <w:t xml:space="preserve">This report advises Members </w:t>
            </w:r>
            <w:r>
              <w:rPr>
                <w:rFonts w:cs="Arial"/>
                <w:szCs w:val="24"/>
                <w:lang w:val="en-US"/>
              </w:rPr>
              <w:t xml:space="preserve">about </w:t>
            </w:r>
            <w:r w:rsidRPr="00121397">
              <w:rPr>
                <w:rFonts w:cs="Arial"/>
                <w:szCs w:val="24"/>
                <w:lang w:val="en-US"/>
              </w:rPr>
              <w:t>the appointment of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121397">
              <w:rPr>
                <w:rFonts w:cs="Arial"/>
                <w:szCs w:val="24"/>
                <w:lang w:val="en-US"/>
              </w:rPr>
              <w:t xml:space="preserve">advisers to the Panel for the </w:t>
            </w:r>
            <w:r w:rsidR="00126EEB" w:rsidRPr="00121397">
              <w:rPr>
                <w:rFonts w:cs="Arial"/>
                <w:szCs w:val="24"/>
                <w:lang w:val="en-US"/>
              </w:rPr>
              <w:t xml:space="preserve">Municipal Year </w:t>
            </w:r>
            <w:r w:rsidRPr="00121397">
              <w:rPr>
                <w:rFonts w:cs="Arial"/>
                <w:szCs w:val="24"/>
                <w:lang w:val="en-US"/>
              </w:rPr>
              <w:t>20</w:t>
            </w:r>
            <w:r>
              <w:rPr>
                <w:rFonts w:cs="Arial"/>
                <w:szCs w:val="24"/>
                <w:lang w:val="en-US"/>
              </w:rPr>
              <w:t>19/20</w:t>
            </w:r>
            <w:r w:rsidRPr="00121397">
              <w:rPr>
                <w:rFonts w:cs="Arial"/>
                <w:szCs w:val="24"/>
                <w:lang w:val="en-US"/>
              </w:rPr>
              <w:t>.</w:t>
            </w:r>
            <w:r>
              <w:rPr>
                <w:rFonts w:cs="Arial"/>
                <w:szCs w:val="24"/>
                <w:lang w:val="en-US"/>
              </w:rPr>
              <w:t xml:space="preserve">  </w:t>
            </w:r>
            <w:r w:rsidRPr="00121397">
              <w:rPr>
                <w:rFonts w:cs="Arial"/>
                <w:szCs w:val="24"/>
                <w:lang w:val="en-US"/>
              </w:rPr>
              <w:t xml:space="preserve">Members are requested to consider the report and agree </w:t>
            </w:r>
            <w:r>
              <w:rPr>
                <w:rFonts w:cs="Arial"/>
                <w:szCs w:val="24"/>
                <w:lang w:val="en-US"/>
              </w:rPr>
              <w:t>the nominations</w:t>
            </w:r>
            <w:r w:rsidR="00126EEB">
              <w:rPr>
                <w:rFonts w:cs="Arial"/>
                <w:szCs w:val="24"/>
                <w:lang w:val="en-US"/>
              </w:rPr>
              <w:t xml:space="preserve"> for the 2019/20 Municipal Year</w:t>
            </w:r>
            <w:r w:rsidRPr="00121397">
              <w:rPr>
                <w:rFonts w:cs="Arial"/>
                <w:szCs w:val="24"/>
                <w:lang w:val="en-US"/>
              </w:rPr>
              <w:t>.</w:t>
            </w:r>
          </w:p>
          <w:p w:rsidR="00A15E9F" w:rsidRPr="00121397" w:rsidRDefault="00A15E9F" w:rsidP="00A15E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</w:p>
          <w:p w:rsidR="00A15E9F" w:rsidRPr="00296364" w:rsidRDefault="00A15E9F" w:rsidP="00A15E9F">
            <w:pPr>
              <w:pStyle w:val="Infotext"/>
              <w:rPr>
                <w:sz w:val="24"/>
                <w:szCs w:val="24"/>
              </w:rPr>
            </w:pPr>
            <w:r w:rsidRPr="00121397">
              <w:rPr>
                <w:b/>
                <w:bCs/>
                <w:lang w:val="en-US"/>
              </w:rPr>
              <w:t>Recommendations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A21686">
              <w:rPr>
                <w:sz w:val="24"/>
                <w:szCs w:val="24"/>
                <w:lang w:val="en-US"/>
              </w:rPr>
              <w:t xml:space="preserve">That the </w:t>
            </w:r>
            <w:r>
              <w:rPr>
                <w:sz w:val="24"/>
                <w:szCs w:val="24"/>
                <w:lang w:val="en-US"/>
              </w:rPr>
              <w:t xml:space="preserve">Panel recommend to the Portfolio Holder for the </w:t>
            </w:r>
            <w:r w:rsidRPr="0029636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nvironment that the</w:t>
            </w:r>
            <w:r w:rsidRPr="00296364">
              <w:rPr>
                <w:sz w:val="24"/>
                <w:szCs w:val="24"/>
                <w:lang w:val="en-US"/>
              </w:rPr>
              <w:t xml:space="preserve"> nominations </w:t>
            </w:r>
            <w:r>
              <w:rPr>
                <w:sz w:val="24"/>
                <w:szCs w:val="24"/>
                <w:lang w:val="en-US"/>
              </w:rPr>
              <w:t xml:space="preserve">for Advisers to the Panel set out </w:t>
            </w:r>
            <w:r w:rsidR="00D22153">
              <w:rPr>
                <w:sz w:val="24"/>
                <w:szCs w:val="24"/>
                <w:lang w:val="en-US"/>
              </w:rPr>
              <w:t>in the report</w:t>
            </w:r>
            <w:r w:rsidRPr="00296364">
              <w:rPr>
                <w:sz w:val="24"/>
                <w:szCs w:val="24"/>
                <w:lang w:val="en-US"/>
              </w:rPr>
              <w:t xml:space="preserve"> be agreed.</w:t>
            </w:r>
          </w:p>
          <w:p w:rsidR="00A15E9F" w:rsidRPr="00296364" w:rsidRDefault="00A15E9F" w:rsidP="00A15E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4"/>
                <w:lang w:val="en-US"/>
              </w:rPr>
            </w:pPr>
          </w:p>
          <w:p w:rsidR="00A15E9F" w:rsidRPr="00296364" w:rsidRDefault="00A15E9F" w:rsidP="00A15E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296364">
              <w:rPr>
                <w:rFonts w:cs="Arial"/>
                <w:b/>
                <w:bCs/>
                <w:sz w:val="28"/>
                <w:szCs w:val="28"/>
                <w:lang w:val="en-US"/>
              </w:rPr>
              <w:t>Reason: (For recommendation)</w:t>
            </w:r>
          </w:p>
          <w:p w:rsidR="005441BD" w:rsidRDefault="00A15E9F" w:rsidP="00126EEB">
            <w:pPr>
              <w:jc w:val="both"/>
            </w:pPr>
            <w:r w:rsidRPr="00121397">
              <w:rPr>
                <w:rFonts w:cs="Arial"/>
                <w:szCs w:val="24"/>
                <w:lang w:val="en-US"/>
              </w:rPr>
              <w:t xml:space="preserve">To appoint advisers to the Panel for the </w:t>
            </w:r>
            <w:r w:rsidR="00126EEB" w:rsidRPr="00121397">
              <w:rPr>
                <w:rFonts w:cs="Arial"/>
                <w:szCs w:val="24"/>
                <w:lang w:val="en-US"/>
              </w:rPr>
              <w:t>Municipal Year</w:t>
            </w:r>
            <w:r w:rsidR="00126EEB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2019/20</w:t>
            </w:r>
            <w:r w:rsidRPr="00121397">
              <w:rPr>
                <w:rFonts w:cs="Arial"/>
                <w:szCs w:val="24"/>
                <w:lang w:val="en-US"/>
              </w:rPr>
              <w:t>, to assist in the work of the Panel.</w:t>
            </w:r>
          </w:p>
        </w:tc>
      </w:tr>
    </w:tbl>
    <w:p w:rsidR="005C1159" w:rsidRDefault="005C1159">
      <w:pPr>
        <w:pStyle w:val="Heading1"/>
        <w:jc w:val="center"/>
        <w:rPr>
          <w:color w:val="0000FF"/>
          <w:sz w:val="28"/>
        </w:rPr>
        <w:sectPr w:rsidR="005C1159" w:rsidSect="002D7BE3">
          <w:footerReference w:type="default" r:id="rId9"/>
          <w:footerReference w:type="first" r:id="rId10"/>
          <w:pgSz w:w="11909" w:h="16834" w:code="9"/>
          <w:pgMar w:top="864" w:right="1800" w:bottom="0" w:left="1800" w:header="1008" w:footer="432" w:gutter="0"/>
          <w:cols w:space="720"/>
          <w:docGrid w:linePitch="360"/>
        </w:sectPr>
      </w:pPr>
    </w:p>
    <w:p w:rsidR="005C1159" w:rsidRDefault="005C1159">
      <w:pPr>
        <w:pStyle w:val="Heading1"/>
        <w:jc w:val="center"/>
        <w:rPr>
          <w:color w:val="0000FF"/>
          <w:sz w:val="28"/>
        </w:rPr>
      </w:pPr>
    </w:p>
    <w:p w:rsidR="00A15E9F" w:rsidRPr="00A15E9F" w:rsidRDefault="00A15E9F" w:rsidP="00A15E9F">
      <w:pPr>
        <w:pStyle w:val="Heading1"/>
        <w:jc w:val="both"/>
      </w:pPr>
      <w:r w:rsidRPr="00A15E9F">
        <w:t>Section 2 – Report</w:t>
      </w:r>
    </w:p>
    <w:p w:rsidR="00A15E9F" w:rsidRPr="00121397" w:rsidRDefault="00A15E9F" w:rsidP="00A15E9F">
      <w:pPr>
        <w:jc w:val="both"/>
        <w:rPr>
          <w:szCs w:val="24"/>
        </w:rPr>
      </w:pPr>
    </w:p>
    <w:p w:rsidR="00A15E9F" w:rsidRDefault="00126EEB" w:rsidP="00126EEB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2.1</w:t>
      </w:r>
      <w:r>
        <w:rPr>
          <w:rFonts w:cs="Arial"/>
          <w:szCs w:val="24"/>
          <w:lang w:val="en-US"/>
        </w:rPr>
        <w:tab/>
      </w:r>
      <w:r w:rsidR="00A15E9F">
        <w:rPr>
          <w:rFonts w:cs="Arial"/>
          <w:szCs w:val="24"/>
          <w:lang w:val="en-US"/>
        </w:rPr>
        <w:t xml:space="preserve">Rule </w:t>
      </w:r>
      <w:r w:rsidR="00A15E9F" w:rsidRPr="00D22153">
        <w:rPr>
          <w:rFonts w:cs="Arial"/>
          <w:szCs w:val="24"/>
          <w:lang w:val="en-US"/>
        </w:rPr>
        <w:t>35.4</w:t>
      </w:r>
      <w:r w:rsidR="00A15E9F">
        <w:rPr>
          <w:rFonts w:cs="Arial"/>
          <w:szCs w:val="24"/>
          <w:lang w:val="en-US"/>
        </w:rPr>
        <w:t xml:space="preserve"> of the Executive Procedure Rules of the Constitution provides for the appointment of advisers </w:t>
      </w:r>
      <w:r>
        <w:rPr>
          <w:rFonts w:cs="Arial"/>
          <w:szCs w:val="24"/>
          <w:lang w:val="en-US"/>
        </w:rPr>
        <w:t xml:space="preserve">to </w:t>
      </w:r>
      <w:r w:rsidR="00A15E9F">
        <w:rPr>
          <w:rFonts w:cs="Arial"/>
          <w:szCs w:val="24"/>
          <w:lang w:val="en-US"/>
        </w:rPr>
        <w:t>assist in the work of the Panel either generally or on specific matters.</w:t>
      </w:r>
    </w:p>
    <w:p w:rsidR="00A15E9F" w:rsidRDefault="00A15E9F" w:rsidP="00A15E9F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:rsidR="00A15E9F" w:rsidRPr="00D07B39" w:rsidRDefault="00A15E9F" w:rsidP="00A15E9F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  <w:r w:rsidRPr="00D07B39">
        <w:rPr>
          <w:rFonts w:cs="Arial"/>
          <w:szCs w:val="24"/>
          <w:lang w:val="en-US"/>
        </w:rPr>
        <w:t>The Panel appointed advisers to assist with its work for the Municipal Year 201</w:t>
      </w:r>
      <w:r w:rsidR="00126EEB">
        <w:rPr>
          <w:rFonts w:cs="Arial"/>
          <w:szCs w:val="24"/>
          <w:lang w:val="en-US"/>
        </w:rPr>
        <w:t>8</w:t>
      </w:r>
      <w:r>
        <w:rPr>
          <w:rFonts w:cs="Arial"/>
          <w:szCs w:val="24"/>
          <w:lang w:val="en-US"/>
        </w:rPr>
        <w:t>/</w:t>
      </w:r>
      <w:r w:rsidR="00126EEB">
        <w:rPr>
          <w:rFonts w:cs="Arial"/>
          <w:szCs w:val="24"/>
          <w:lang w:val="en-US"/>
        </w:rPr>
        <w:t>19</w:t>
      </w:r>
      <w:r w:rsidRPr="00D07B39">
        <w:rPr>
          <w:rFonts w:cs="Arial"/>
          <w:szCs w:val="24"/>
          <w:lang w:val="en-US"/>
        </w:rPr>
        <w:t xml:space="preserve"> and this term has now expired</w:t>
      </w:r>
      <w:r>
        <w:rPr>
          <w:rFonts w:cs="Arial"/>
          <w:szCs w:val="24"/>
          <w:lang w:val="en-US"/>
        </w:rPr>
        <w:t xml:space="preserve">.  Existing advisers have </w:t>
      </w:r>
      <w:r w:rsidRPr="00D07B39">
        <w:rPr>
          <w:rFonts w:cs="Arial"/>
          <w:szCs w:val="24"/>
          <w:lang w:val="en-US"/>
        </w:rPr>
        <w:t xml:space="preserve">been contacted and asked to </w:t>
      </w:r>
      <w:r>
        <w:rPr>
          <w:rFonts w:cs="Arial"/>
          <w:szCs w:val="24"/>
          <w:lang w:val="en-US"/>
        </w:rPr>
        <w:t>confirm whether they wish to</w:t>
      </w:r>
      <w:r w:rsidRPr="00D07B39">
        <w:rPr>
          <w:rFonts w:cs="Arial"/>
          <w:szCs w:val="24"/>
          <w:lang w:val="en-US"/>
        </w:rPr>
        <w:t xml:space="preserve"> continue </w:t>
      </w:r>
      <w:r>
        <w:rPr>
          <w:rFonts w:cs="Arial"/>
          <w:szCs w:val="24"/>
          <w:lang w:val="en-US"/>
        </w:rPr>
        <w:t xml:space="preserve">to act as advisers to the </w:t>
      </w:r>
      <w:r w:rsidRPr="00D07B39">
        <w:rPr>
          <w:rFonts w:cs="Arial"/>
          <w:szCs w:val="24"/>
          <w:lang w:val="en-US"/>
        </w:rPr>
        <w:t xml:space="preserve">Panel for the </w:t>
      </w:r>
      <w:r w:rsidR="00126EEB" w:rsidRPr="00D07B39">
        <w:rPr>
          <w:rFonts w:cs="Arial"/>
          <w:szCs w:val="24"/>
          <w:lang w:val="en-US"/>
        </w:rPr>
        <w:t xml:space="preserve">Municipal </w:t>
      </w:r>
      <w:r w:rsidR="00126EEB">
        <w:rPr>
          <w:rFonts w:cs="Arial"/>
          <w:szCs w:val="24"/>
          <w:lang w:val="en-US"/>
        </w:rPr>
        <w:t>Y</w:t>
      </w:r>
      <w:r w:rsidR="00126EEB" w:rsidRPr="00D07B39">
        <w:rPr>
          <w:rFonts w:cs="Arial"/>
          <w:szCs w:val="24"/>
          <w:lang w:val="en-US"/>
        </w:rPr>
        <w:t>ear</w:t>
      </w:r>
      <w:r w:rsidR="00126EEB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201</w:t>
      </w:r>
      <w:r w:rsidR="008812E7">
        <w:rPr>
          <w:rFonts w:cs="Arial"/>
          <w:szCs w:val="24"/>
          <w:lang w:val="en-US"/>
        </w:rPr>
        <w:t>9</w:t>
      </w:r>
      <w:r>
        <w:rPr>
          <w:rFonts w:cs="Arial"/>
          <w:szCs w:val="24"/>
          <w:lang w:val="en-US"/>
        </w:rPr>
        <w:t>/</w:t>
      </w:r>
      <w:r w:rsidR="008812E7">
        <w:rPr>
          <w:rFonts w:cs="Arial"/>
          <w:szCs w:val="24"/>
          <w:lang w:val="en-US"/>
        </w:rPr>
        <w:t>20</w:t>
      </w:r>
      <w:r w:rsidRPr="00D07B39">
        <w:rPr>
          <w:rFonts w:cs="Arial"/>
          <w:szCs w:val="24"/>
          <w:lang w:val="en-US"/>
        </w:rPr>
        <w:t>.</w:t>
      </w:r>
    </w:p>
    <w:p w:rsidR="00A15E9F" w:rsidRPr="00D07B39" w:rsidRDefault="00A15E9F" w:rsidP="00A15E9F">
      <w:pPr>
        <w:autoSpaceDE w:val="0"/>
        <w:autoSpaceDN w:val="0"/>
        <w:adjustRightInd w:val="0"/>
        <w:rPr>
          <w:rFonts w:cs="Arial"/>
          <w:szCs w:val="24"/>
          <w:lang w:val="en-US"/>
        </w:rPr>
      </w:pPr>
    </w:p>
    <w:p w:rsidR="00A15E9F" w:rsidRPr="005E6ABB" w:rsidRDefault="00A15E9F" w:rsidP="00662374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The following </w:t>
      </w:r>
      <w:r w:rsidR="00D22153">
        <w:rPr>
          <w:rFonts w:cs="Arial"/>
          <w:szCs w:val="24"/>
          <w:lang w:val="en-US"/>
        </w:rPr>
        <w:t xml:space="preserve">advisers have confirmed that they wish to continue as advisers to the </w:t>
      </w:r>
      <w:r w:rsidR="00126EEB">
        <w:rPr>
          <w:rFonts w:cs="Arial"/>
          <w:szCs w:val="24"/>
          <w:lang w:val="en-US"/>
        </w:rPr>
        <w:t xml:space="preserve">Panel and </w:t>
      </w:r>
      <w:r>
        <w:rPr>
          <w:rFonts w:cs="Arial"/>
          <w:szCs w:val="24"/>
          <w:lang w:val="en-US"/>
        </w:rPr>
        <w:t xml:space="preserve">nominations </w:t>
      </w:r>
      <w:r w:rsidRPr="00D07B39">
        <w:rPr>
          <w:rFonts w:cs="Arial"/>
          <w:szCs w:val="24"/>
          <w:lang w:val="en-US"/>
        </w:rPr>
        <w:t xml:space="preserve">for the </w:t>
      </w:r>
      <w:r w:rsidR="00126EEB">
        <w:rPr>
          <w:rFonts w:cs="Arial"/>
          <w:szCs w:val="24"/>
          <w:lang w:val="en-US"/>
        </w:rPr>
        <w:t xml:space="preserve">Municipal Year </w:t>
      </w:r>
      <w:r>
        <w:rPr>
          <w:rFonts w:cs="Arial"/>
          <w:szCs w:val="24"/>
          <w:lang w:val="en-US"/>
        </w:rPr>
        <w:t>2019/20 have been confirmed:</w:t>
      </w:r>
    </w:p>
    <w:p w:rsidR="00A15E9F" w:rsidRDefault="00A15E9F" w:rsidP="00662374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:rsidR="00A15E9F" w:rsidRPr="00662374" w:rsidRDefault="00A15E9F" w:rsidP="00662374">
      <w:pPr>
        <w:numPr>
          <w:ilvl w:val="0"/>
          <w:numId w:val="40"/>
        </w:numPr>
        <w:adjustRightInd w:val="0"/>
        <w:jc w:val="both"/>
        <w:rPr>
          <w:rFonts w:cs="Arial"/>
          <w:szCs w:val="24"/>
        </w:rPr>
      </w:pPr>
      <w:r w:rsidRPr="00662374">
        <w:rPr>
          <w:rFonts w:cs="Arial"/>
          <w:szCs w:val="24"/>
        </w:rPr>
        <w:t>Mr Anthony Wood, representing the interests of public transport users and nominated by Harrow Public Trans</w:t>
      </w:r>
      <w:r w:rsidR="00910955">
        <w:rPr>
          <w:rFonts w:cs="Arial"/>
          <w:szCs w:val="24"/>
        </w:rPr>
        <w:t>port Users’ Association (HPTUA)</w:t>
      </w:r>
    </w:p>
    <w:p w:rsidR="008812E7" w:rsidRDefault="008812E7" w:rsidP="008812E7">
      <w:pPr>
        <w:ind w:left="1080"/>
        <w:rPr>
          <w:b/>
          <w:szCs w:val="24"/>
        </w:rPr>
      </w:pPr>
    </w:p>
    <w:p w:rsidR="008812E7" w:rsidRPr="00F87785" w:rsidRDefault="008812E7" w:rsidP="008812E7">
      <w:pPr>
        <w:ind w:left="1080"/>
        <w:rPr>
          <w:b/>
          <w:szCs w:val="24"/>
        </w:rPr>
      </w:pPr>
      <w:r w:rsidRPr="004276C6">
        <w:rPr>
          <w:b/>
          <w:szCs w:val="24"/>
        </w:rPr>
        <w:t xml:space="preserve">Harrow Public </w:t>
      </w:r>
      <w:proofErr w:type="gramStart"/>
      <w:r w:rsidRPr="004276C6">
        <w:rPr>
          <w:b/>
          <w:szCs w:val="24"/>
        </w:rPr>
        <w:t xml:space="preserve">Transport </w:t>
      </w:r>
      <w:r w:rsidR="00910955">
        <w:rPr>
          <w:b/>
          <w:szCs w:val="24"/>
        </w:rPr>
        <w:t xml:space="preserve"> </w:t>
      </w:r>
      <w:r w:rsidRPr="004276C6">
        <w:rPr>
          <w:b/>
          <w:szCs w:val="24"/>
        </w:rPr>
        <w:t>Users</w:t>
      </w:r>
      <w:r>
        <w:rPr>
          <w:b/>
          <w:szCs w:val="24"/>
        </w:rPr>
        <w:t>’</w:t>
      </w:r>
      <w:proofErr w:type="gramEnd"/>
      <w:r w:rsidRPr="004276C6">
        <w:rPr>
          <w:b/>
          <w:szCs w:val="24"/>
        </w:rPr>
        <w:t xml:space="preserve"> Association (HPTUA</w:t>
      </w:r>
      <w:r w:rsidRPr="00F87785">
        <w:rPr>
          <w:b/>
          <w:szCs w:val="24"/>
        </w:rPr>
        <w:t>)</w:t>
      </w:r>
      <w:r w:rsidRPr="00F87785">
        <w:rPr>
          <w:szCs w:val="24"/>
        </w:rPr>
        <w:t xml:space="preserve"> </w:t>
      </w:r>
      <w:r w:rsidRPr="00F87785">
        <w:rPr>
          <w:b/>
          <w:szCs w:val="24"/>
        </w:rPr>
        <w:t xml:space="preserve"> </w:t>
      </w:r>
      <w:r w:rsidRPr="00F87785">
        <w:rPr>
          <w:szCs w:val="24"/>
        </w:rPr>
        <w:t>Established group looking after all public transport users’ interests within the Borough of Harrow.</w:t>
      </w:r>
    </w:p>
    <w:p w:rsidR="008812E7" w:rsidRDefault="008812E7" w:rsidP="008812E7">
      <w:pPr>
        <w:pStyle w:val="Infotext"/>
        <w:jc w:val="both"/>
        <w:rPr>
          <w:rFonts w:cs="Arial"/>
          <w:b/>
          <w:sz w:val="24"/>
          <w:szCs w:val="24"/>
        </w:rPr>
      </w:pPr>
    </w:p>
    <w:p w:rsidR="008812E7" w:rsidRDefault="008812E7" w:rsidP="008812E7">
      <w:pPr>
        <w:pStyle w:val="Infotext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Further info - </w:t>
      </w:r>
      <w:hyperlink r:id="rId11" w:history="1">
        <w:r w:rsidRPr="00CA11C6">
          <w:rPr>
            <w:rStyle w:val="Hyperlink"/>
            <w:rFonts w:cs="Arial"/>
            <w:sz w:val="24"/>
            <w:szCs w:val="24"/>
          </w:rPr>
          <w:t>https://www.careplace.org.uk/Services/4632/Harrow-Public-Transp</w:t>
        </w:r>
      </w:hyperlink>
    </w:p>
    <w:p w:rsidR="00A15E9F" w:rsidRPr="00A15E9F" w:rsidRDefault="00A15E9F" w:rsidP="00A15E9F">
      <w:pPr>
        <w:adjustRightInd w:val="0"/>
        <w:rPr>
          <w:rFonts w:cs="Arial"/>
          <w:color w:val="FF0000"/>
          <w:szCs w:val="24"/>
        </w:rPr>
      </w:pPr>
    </w:p>
    <w:p w:rsidR="00A15E9F" w:rsidRPr="006E0C7E" w:rsidRDefault="00A15E9F" w:rsidP="00A15E9F">
      <w:pPr>
        <w:numPr>
          <w:ilvl w:val="0"/>
          <w:numId w:val="40"/>
        </w:numPr>
        <w:adjustRightInd w:val="0"/>
        <w:rPr>
          <w:rFonts w:cs="Arial"/>
          <w:szCs w:val="24"/>
        </w:rPr>
      </w:pPr>
      <w:r w:rsidRPr="006E0C7E">
        <w:rPr>
          <w:rFonts w:cs="Arial"/>
          <w:szCs w:val="24"/>
        </w:rPr>
        <w:t xml:space="preserve">Dr </w:t>
      </w:r>
      <w:proofErr w:type="spellStart"/>
      <w:r w:rsidRPr="006E0C7E">
        <w:rPr>
          <w:rFonts w:cs="Arial"/>
          <w:szCs w:val="24"/>
        </w:rPr>
        <w:t>Anoop</w:t>
      </w:r>
      <w:proofErr w:type="spellEnd"/>
      <w:r w:rsidRPr="006E0C7E">
        <w:rPr>
          <w:rFonts w:cs="Arial"/>
          <w:szCs w:val="24"/>
        </w:rPr>
        <w:t xml:space="preserve"> Shah, representing cyclists interests and nominated by Harrow Cyclists</w:t>
      </w:r>
      <w:r w:rsidR="008812E7" w:rsidRPr="006E0C7E">
        <w:rPr>
          <w:rFonts w:cs="Arial"/>
          <w:szCs w:val="24"/>
        </w:rPr>
        <w:t xml:space="preserve"> </w:t>
      </w:r>
    </w:p>
    <w:p w:rsidR="008812E7" w:rsidRDefault="008812E7" w:rsidP="008812E7">
      <w:pPr>
        <w:pStyle w:val="NormalWeb"/>
        <w:spacing w:before="0" w:beforeAutospacing="0" w:after="120"/>
        <w:ind w:left="1080"/>
        <w:jc w:val="both"/>
        <w:rPr>
          <w:rFonts w:ascii="Arial" w:hAnsi="Arial" w:cs="Arial"/>
          <w:b/>
        </w:rPr>
      </w:pPr>
    </w:p>
    <w:p w:rsidR="008812E7" w:rsidRPr="00F87785" w:rsidRDefault="008812E7" w:rsidP="008812E7">
      <w:pPr>
        <w:pStyle w:val="NormalWeb"/>
        <w:spacing w:before="0" w:beforeAutospacing="0" w:after="120"/>
        <w:ind w:left="1080"/>
        <w:jc w:val="both"/>
        <w:rPr>
          <w:rFonts w:ascii="Arial" w:hAnsi="Arial" w:cs="Arial"/>
        </w:rPr>
      </w:pPr>
      <w:r w:rsidRPr="00F87785">
        <w:rPr>
          <w:rFonts w:ascii="Arial" w:hAnsi="Arial" w:cs="Arial"/>
          <w:b/>
        </w:rPr>
        <w:t>Harrow Cyclists</w:t>
      </w:r>
      <w:r w:rsidRPr="00F87785">
        <w:rPr>
          <w:rFonts w:ascii="Arial" w:hAnsi="Arial" w:cs="Arial"/>
        </w:rPr>
        <w:t xml:space="preserve"> -</w:t>
      </w:r>
      <w:r w:rsidRPr="00F87785">
        <w:rPr>
          <w:rFonts w:ascii="Arial" w:hAnsi="Arial" w:cs="Arial"/>
          <w:b/>
        </w:rPr>
        <w:t xml:space="preserve"> </w:t>
      </w:r>
      <w:r w:rsidRPr="00F87785">
        <w:rPr>
          <w:rFonts w:ascii="Arial" w:hAnsi="Arial" w:cs="Arial"/>
        </w:rPr>
        <w:t xml:space="preserve">The Harrow Cyclists are a cycle campaign group whose aim is to encourage cycling in </w:t>
      </w:r>
      <w:r>
        <w:rPr>
          <w:rFonts w:ascii="Arial" w:hAnsi="Arial" w:cs="Arial"/>
        </w:rPr>
        <w:t>N</w:t>
      </w:r>
      <w:r w:rsidRPr="00F87785">
        <w:rPr>
          <w:rFonts w:ascii="Arial" w:hAnsi="Arial" w:cs="Arial"/>
        </w:rPr>
        <w:t xml:space="preserve">orth </w:t>
      </w:r>
      <w:r>
        <w:rPr>
          <w:rFonts w:ascii="Arial" w:hAnsi="Arial" w:cs="Arial"/>
        </w:rPr>
        <w:t>W</w:t>
      </w:r>
      <w:r w:rsidRPr="00F87785">
        <w:rPr>
          <w:rFonts w:ascii="Arial" w:hAnsi="Arial" w:cs="Arial"/>
        </w:rPr>
        <w:t xml:space="preserve">est London.  The group </w:t>
      </w:r>
      <w:proofErr w:type="spellStart"/>
      <w:r w:rsidRPr="00F87785">
        <w:rPr>
          <w:rFonts w:ascii="Arial" w:hAnsi="Arial" w:cs="Arial"/>
        </w:rPr>
        <w:t>organise</w:t>
      </w:r>
      <w:proofErr w:type="spellEnd"/>
      <w:r w:rsidRPr="00F87785">
        <w:rPr>
          <w:rFonts w:ascii="Arial" w:hAnsi="Arial" w:cs="Arial"/>
        </w:rPr>
        <w:t xml:space="preserve"> the following activities: a rides calendar; social nights; working with the </w:t>
      </w:r>
      <w:r w:rsidR="00194FB0">
        <w:rPr>
          <w:rFonts w:ascii="Arial" w:hAnsi="Arial" w:cs="Arial"/>
        </w:rPr>
        <w:t>C</w:t>
      </w:r>
      <w:r w:rsidRPr="00F87785">
        <w:rPr>
          <w:rFonts w:ascii="Arial" w:hAnsi="Arial" w:cs="Arial"/>
        </w:rPr>
        <w:t>ouncil to make Harrow roads more bike friendly; helping with bicycle maintenance.</w:t>
      </w:r>
    </w:p>
    <w:p w:rsidR="008812E7" w:rsidRPr="00F87785" w:rsidRDefault="008812E7" w:rsidP="008812E7">
      <w:pPr>
        <w:ind w:left="360"/>
        <w:rPr>
          <w:rFonts w:cs="Arial"/>
          <w:b/>
          <w:szCs w:val="24"/>
        </w:rPr>
      </w:pPr>
    </w:p>
    <w:p w:rsidR="008812E7" w:rsidRPr="00F87785" w:rsidRDefault="008812E7" w:rsidP="008812E7">
      <w:pPr>
        <w:ind w:left="360" w:firstLine="720"/>
        <w:rPr>
          <w:rFonts w:cs="Arial"/>
          <w:szCs w:val="24"/>
        </w:rPr>
      </w:pPr>
      <w:r w:rsidRPr="00F87785">
        <w:rPr>
          <w:rFonts w:cs="Arial"/>
          <w:szCs w:val="24"/>
        </w:rPr>
        <w:t xml:space="preserve">Website - </w:t>
      </w:r>
      <w:hyperlink r:id="rId12" w:history="1">
        <w:r w:rsidRPr="00F87785">
          <w:rPr>
            <w:rStyle w:val="Hyperlink"/>
            <w:rFonts w:cs="Arial"/>
            <w:szCs w:val="24"/>
          </w:rPr>
          <w:t>http://www.harrowcyclists.org.uk/</w:t>
        </w:r>
      </w:hyperlink>
    </w:p>
    <w:p w:rsidR="00A15E9F" w:rsidRPr="00A15E9F" w:rsidRDefault="00A15E9F" w:rsidP="00A15E9F">
      <w:pPr>
        <w:adjustRightInd w:val="0"/>
        <w:rPr>
          <w:rFonts w:cs="Arial"/>
          <w:color w:val="FF0000"/>
          <w:szCs w:val="24"/>
        </w:rPr>
      </w:pPr>
    </w:p>
    <w:p w:rsidR="00A15E9F" w:rsidRPr="000F4950" w:rsidRDefault="00A15E9F" w:rsidP="00A15E9F">
      <w:pPr>
        <w:numPr>
          <w:ilvl w:val="0"/>
          <w:numId w:val="40"/>
        </w:numPr>
        <w:adjustRightInd w:val="0"/>
        <w:rPr>
          <w:rFonts w:cs="Arial"/>
          <w:szCs w:val="24"/>
        </w:rPr>
      </w:pPr>
      <w:r w:rsidRPr="000F4950">
        <w:rPr>
          <w:rFonts w:cs="Arial"/>
          <w:szCs w:val="24"/>
        </w:rPr>
        <w:t>Mr Nigel Long, nominated by the Harrow Association of Disabled People</w:t>
      </w:r>
      <w:r w:rsidR="008812E7" w:rsidRPr="000F4950">
        <w:rPr>
          <w:rFonts w:cs="Arial"/>
          <w:szCs w:val="24"/>
        </w:rPr>
        <w:t xml:space="preserve">  </w:t>
      </w:r>
    </w:p>
    <w:p w:rsidR="008812E7" w:rsidRDefault="008812E7" w:rsidP="008812E7">
      <w:pPr>
        <w:ind w:left="1080"/>
        <w:rPr>
          <w:b/>
        </w:rPr>
      </w:pPr>
    </w:p>
    <w:p w:rsidR="008812E7" w:rsidRDefault="008812E7" w:rsidP="008812E7">
      <w:pPr>
        <w:ind w:left="1080"/>
        <w:rPr>
          <w:rFonts w:cs="Arial"/>
          <w:szCs w:val="24"/>
          <w:lang w:val="en"/>
        </w:rPr>
      </w:pPr>
      <w:r w:rsidRPr="003C0795">
        <w:rPr>
          <w:b/>
        </w:rPr>
        <w:t>Harrow Association of Disabled People</w:t>
      </w:r>
      <w:r>
        <w:rPr>
          <w:b/>
        </w:rPr>
        <w:t xml:space="preserve"> – </w:t>
      </w:r>
      <w:r>
        <w:t>W</w:t>
      </w:r>
      <w:r w:rsidRPr="003C0795">
        <w:t xml:space="preserve">orks </w:t>
      </w:r>
      <w:r w:rsidRPr="003C0795">
        <w:rPr>
          <w:szCs w:val="24"/>
        </w:rPr>
        <w:t>to</w:t>
      </w:r>
      <w:r w:rsidRPr="003C0795">
        <w:rPr>
          <w:rFonts w:cs="Arial"/>
          <w:szCs w:val="24"/>
          <w:lang w:val="en"/>
        </w:rPr>
        <w:t xml:space="preserve"> promote and bring about inclusion and equality for all disabled people in all areas of life</w:t>
      </w:r>
      <w:r>
        <w:rPr>
          <w:rFonts w:cs="Arial"/>
          <w:szCs w:val="24"/>
          <w:lang w:val="en"/>
        </w:rPr>
        <w:t>.</w:t>
      </w:r>
    </w:p>
    <w:p w:rsidR="008812E7" w:rsidRPr="003C0795" w:rsidRDefault="008812E7" w:rsidP="008812E7">
      <w:pPr>
        <w:ind w:left="1080"/>
        <w:rPr>
          <w:szCs w:val="24"/>
        </w:rPr>
      </w:pPr>
    </w:p>
    <w:p w:rsidR="00A15E9F" w:rsidRPr="00AD364D" w:rsidRDefault="008812E7" w:rsidP="008812E7">
      <w:pPr>
        <w:ind w:left="360" w:firstLine="720"/>
      </w:pPr>
      <w:r>
        <w:t xml:space="preserve">Website - </w:t>
      </w:r>
      <w:hyperlink r:id="rId13" w:history="1">
        <w:r w:rsidRPr="00041201">
          <w:rPr>
            <w:rStyle w:val="Hyperlink"/>
          </w:rPr>
          <w:t>http://www.had.org.uk/</w:t>
        </w:r>
      </w:hyperlink>
    </w:p>
    <w:p w:rsidR="008812E7" w:rsidRDefault="008812E7" w:rsidP="00A15E9F">
      <w:pPr>
        <w:pStyle w:val="Heading2"/>
        <w:jc w:val="both"/>
        <w:rPr>
          <w:sz w:val="24"/>
          <w:szCs w:val="24"/>
        </w:rPr>
      </w:pPr>
    </w:p>
    <w:p w:rsidR="008812E7" w:rsidRDefault="008812E7" w:rsidP="00A15E9F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Options Considered</w:t>
      </w:r>
    </w:p>
    <w:p w:rsidR="008812E7" w:rsidRDefault="008812E7" w:rsidP="00A15E9F">
      <w:pPr>
        <w:pStyle w:val="Heading2"/>
        <w:jc w:val="both"/>
        <w:rPr>
          <w:b w:val="0"/>
          <w:sz w:val="24"/>
          <w:szCs w:val="24"/>
        </w:rPr>
      </w:pPr>
      <w:r w:rsidRPr="008812E7">
        <w:rPr>
          <w:b w:val="0"/>
          <w:sz w:val="24"/>
          <w:szCs w:val="24"/>
        </w:rPr>
        <w:t>Not to appoint any advisers.</w:t>
      </w:r>
    </w:p>
    <w:p w:rsidR="00194FB0" w:rsidRPr="00194FB0" w:rsidRDefault="00194FB0" w:rsidP="00194FB0"/>
    <w:p w:rsidR="00194FB0" w:rsidRDefault="00194FB0" w:rsidP="00A15E9F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Ward Councillors’ Comments</w:t>
      </w:r>
    </w:p>
    <w:p w:rsidR="00194FB0" w:rsidRDefault="00194FB0" w:rsidP="00194FB0">
      <w:r>
        <w:t>N/A</w:t>
      </w:r>
    </w:p>
    <w:p w:rsidR="00194FB0" w:rsidRPr="00194FB0" w:rsidRDefault="00194FB0" w:rsidP="00194FB0"/>
    <w:p w:rsidR="00A15E9F" w:rsidRPr="00121397" w:rsidRDefault="00A15E9F" w:rsidP="00A15E9F">
      <w:pPr>
        <w:pStyle w:val="Heading2"/>
        <w:jc w:val="both"/>
        <w:rPr>
          <w:sz w:val="24"/>
          <w:szCs w:val="24"/>
        </w:rPr>
      </w:pPr>
      <w:r w:rsidRPr="00121397">
        <w:rPr>
          <w:sz w:val="24"/>
          <w:szCs w:val="24"/>
        </w:rPr>
        <w:t>Financial</w:t>
      </w:r>
      <w:r w:rsidR="008812E7">
        <w:rPr>
          <w:sz w:val="24"/>
          <w:szCs w:val="24"/>
        </w:rPr>
        <w:t>/Legal</w:t>
      </w:r>
      <w:r w:rsidRPr="00121397">
        <w:rPr>
          <w:sz w:val="24"/>
          <w:szCs w:val="24"/>
        </w:rPr>
        <w:t xml:space="preserve"> Implications</w:t>
      </w:r>
    </w:p>
    <w:p w:rsidR="00A15E9F" w:rsidRPr="00121397" w:rsidRDefault="00A15E9F" w:rsidP="00A15E9F">
      <w:pPr>
        <w:jc w:val="both"/>
        <w:rPr>
          <w:szCs w:val="24"/>
        </w:rPr>
      </w:pPr>
    </w:p>
    <w:p w:rsidR="00A15E9F" w:rsidRDefault="00A15E9F" w:rsidP="00A15E9F">
      <w:pPr>
        <w:numPr>
          <w:ilvl w:val="1"/>
          <w:numId w:val="39"/>
        </w:numPr>
        <w:jc w:val="both"/>
        <w:rPr>
          <w:szCs w:val="24"/>
        </w:rPr>
      </w:pPr>
      <w:r>
        <w:rPr>
          <w:szCs w:val="24"/>
        </w:rPr>
        <w:t>There are no financial</w:t>
      </w:r>
      <w:r w:rsidR="008812E7">
        <w:rPr>
          <w:szCs w:val="24"/>
        </w:rPr>
        <w:t xml:space="preserve"> or legal</w:t>
      </w:r>
      <w:r>
        <w:rPr>
          <w:szCs w:val="24"/>
        </w:rPr>
        <w:t xml:space="preserve"> implications arising from this report.</w:t>
      </w:r>
    </w:p>
    <w:p w:rsidR="00A15E9F" w:rsidRDefault="00A15E9F" w:rsidP="00A15E9F">
      <w:pPr>
        <w:pStyle w:val="Heading2"/>
        <w:jc w:val="both"/>
        <w:rPr>
          <w:sz w:val="24"/>
          <w:szCs w:val="24"/>
        </w:rPr>
      </w:pPr>
    </w:p>
    <w:p w:rsidR="008812E7" w:rsidRDefault="00251755" w:rsidP="00A15E9F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Performance/Environmental Issues</w:t>
      </w:r>
    </w:p>
    <w:p w:rsidR="00251755" w:rsidRDefault="00251755" w:rsidP="00251755">
      <w:proofErr w:type="gramStart"/>
      <w:r>
        <w:t>None.</w:t>
      </w:r>
      <w:proofErr w:type="gramEnd"/>
    </w:p>
    <w:p w:rsidR="00251755" w:rsidRPr="00251755" w:rsidRDefault="00251755" w:rsidP="00251755"/>
    <w:p w:rsidR="00A15E9F" w:rsidRPr="00121397" w:rsidRDefault="00A15E9F" w:rsidP="00A15E9F">
      <w:pPr>
        <w:pStyle w:val="Heading2"/>
        <w:jc w:val="both"/>
        <w:rPr>
          <w:sz w:val="24"/>
          <w:szCs w:val="24"/>
        </w:rPr>
      </w:pPr>
      <w:r w:rsidRPr="00121397">
        <w:rPr>
          <w:sz w:val="24"/>
          <w:szCs w:val="24"/>
        </w:rPr>
        <w:t>Risk Management Implications</w:t>
      </w:r>
    </w:p>
    <w:p w:rsidR="00A15E9F" w:rsidRPr="00121397" w:rsidRDefault="00A15E9F" w:rsidP="00A15E9F">
      <w:pPr>
        <w:jc w:val="both"/>
        <w:rPr>
          <w:szCs w:val="24"/>
        </w:rPr>
      </w:pPr>
    </w:p>
    <w:p w:rsidR="00A15E9F" w:rsidRDefault="00A15E9F" w:rsidP="00A15E9F">
      <w:pPr>
        <w:numPr>
          <w:ilvl w:val="1"/>
          <w:numId w:val="39"/>
        </w:numPr>
        <w:jc w:val="both"/>
        <w:rPr>
          <w:szCs w:val="24"/>
        </w:rPr>
      </w:pPr>
      <w:r w:rsidRPr="00121397">
        <w:rPr>
          <w:szCs w:val="24"/>
        </w:rPr>
        <w:t xml:space="preserve">If not appointed, the Panel may not have access to external </w:t>
      </w:r>
      <w:r>
        <w:rPr>
          <w:szCs w:val="24"/>
        </w:rPr>
        <w:t xml:space="preserve">expert </w:t>
      </w:r>
      <w:r w:rsidRPr="00121397">
        <w:rPr>
          <w:szCs w:val="24"/>
        </w:rPr>
        <w:t xml:space="preserve">advice </w:t>
      </w:r>
      <w:r>
        <w:rPr>
          <w:szCs w:val="24"/>
        </w:rPr>
        <w:t xml:space="preserve">from suitably qualified persons </w:t>
      </w:r>
      <w:r w:rsidRPr="00121397">
        <w:rPr>
          <w:szCs w:val="24"/>
        </w:rPr>
        <w:t>when conducting its business.</w:t>
      </w:r>
    </w:p>
    <w:p w:rsidR="00A15E9F" w:rsidRDefault="00A15E9F" w:rsidP="00A15E9F">
      <w:pPr>
        <w:jc w:val="both"/>
        <w:rPr>
          <w:szCs w:val="24"/>
        </w:rPr>
      </w:pPr>
    </w:p>
    <w:p w:rsidR="00A15E9F" w:rsidRPr="00121397" w:rsidRDefault="00A15E9F" w:rsidP="00A15E9F">
      <w:pPr>
        <w:pStyle w:val="Heading2"/>
        <w:keepNext/>
        <w:jc w:val="both"/>
        <w:rPr>
          <w:sz w:val="24"/>
          <w:szCs w:val="24"/>
        </w:rPr>
      </w:pPr>
      <w:r w:rsidRPr="00121397">
        <w:rPr>
          <w:sz w:val="24"/>
          <w:szCs w:val="24"/>
        </w:rPr>
        <w:t xml:space="preserve">Equalities </w:t>
      </w:r>
      <w:r w:rsidR="00251755">
        <w:rPr>
          <w:sz w:val="24"/>
          <w:szCs w:val="24"/>
        </w:rPr>
        <w:t>I</w:t>
      </w:r>
      <w:r w:rsidRPr="00121397">
        <w:rPr>
          <w:sz w:val="24"/>
          <w:szCs w:val="24"/>
        </w:rPr>
        <w:t>mplications</w:t>
      </w:r>
      <w:r w:rsidR="00251755">
        <w:rPr>
          <w:sz w:val="24"/>
          <w:szCs w:val="24"/>
        </w:rPr>
        <w:t>/Public Sector Equality Duty</w:t>
      </w:r>
    </w:p>
    <w:p w:rsidR="00A15E9F" w:rsidRPr="00121397" w:rsidRDefault="00A15E9F" w:rsidP="00A15E9F">
      <w:pPr>
        <w:jc w:val="both"/>
        <w:rPr>
          <w:szCs w:val="24"/>
        </w:rPr>
      </w:pPr>
    </w:p>
    <w:p w:rsidR="00A15E9F" w:rsidRPr="00121397" w:rsidRDefault="008812E7" w:rsidP="00251755">
      <w:pPr>
        <w:numPr>
          <w:ilvl w:val="1"/>
          <w:numId w:val="39"/>
        </w:numPr>
        <w:jc w:val="both"/>
        <w:rPr>
          <w:rFonts w:cs="Arial"/>
          <w:szCs w:val="24"/>
          <w:lang w:val="en-US"/>
        </w:rPr>
      </w:pPr>
      <w:r>
        <w:rPr>
          <w:color w:val="000000"/>
          <w:szCs w:val="24"/>
        </w:rPr>
        <w:t>It is anticipated that appointing the proposed advisers will support the Council in meeting its Public Sector Equality Duty based on the advice they will be able to contribute.</w:t>
      </w:r>
      <w:r w:rsidR="00251755" w:rsidRPr="00121397">
        <w:rPr>
          <w:rFonts w:cs="Arial"/>
          <w:szCs w:val="24"/>
          <w:lang w:val="en-US"/>
        </w:rPr>
        <w:t xml:space="preserve"> </w:t>
      </w:r>
    </w:p>
    <w:p w:rsidR="00251755" w:rsidRDefault="00251755" w:rsidP="00A15E9F">
      <w:pPr>
        <w:pStyle w:val="Heading2"/>
        <w:jc w:val="both"/>
        <w:rPr>
          <w:sz w:val="24"/>
          <w:szCs w:val="24"/>
        </w:rPr>
      </w:pPr>
    </w:p>
    <w:p w:rsidR="00A15E9F" w:rsidRPr="00121397" w:rsidRDefault="00A15E9F" w:rsidP="00A15E9F">
      <w:pPr>
        <w:pStyle w:val="Heading2"/>
        <w:jc w:val="both"/>
        <w:rPr>
          <w:sz w:val="24"/>
          <w:szCs w:val="24"/>
        </w:rPr>
      </w:pPr>
      <w:r w:rsidRPr="00121397">
        <w:rPr>
          <w:sz w:val="24"/>
          <w:szCs w:val="24"/>
        </w:rPr>
        <w:t>Corporate Priorities</w:t>
      </w:r>
    </w:p>
    <w:p w:rsidR="00A15E9F" w:rsidRPr="00121397" w:rsidRDefault="00A15E9F" w:rsidP="00A15E9F">
      <w:pPr>
        <w:jc w:val="both"/>
        <w:rPr>
          <w:rFonts w:cs="Arial"/>
          <w:szCs w:val="24"/>
          <w:lang w:val="en-US"/>
        </w:rPr>
      </w:pPr>
    </w:p>
    <w:p w:rsidR="00251755" w:rsidRDefault="00A15E9F" w:rsidP="00251755">
      <w:pPr>
        <w:numPr>
          <w:ilvl w:val="1"/>
          <w:numId w:val="39"/>
        </w:numPr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Contributes to the following Corporate Priority: ‘</w:t>
      </w:r>
      <w:r w:rsidR="00251755">
        <w:rPr>
          <w:rFonts w:cs="Arial"/>
          <w:szCs w:val="24"/>
          <w:lang w:val="en-US"/>
        </w:rPr>
        <w:t>Building a Better Harrow</w:t>
      </w:r>
      <w:r>
        <w:rPr>
          <w:rFonts w:cs="Arial"/>
          <w:szCs w:val="24"/>
          <w:lang w:val="en-US"/>
        </w:rPr>
        <w:t>’</w:t>
      </w:r>
      <w:r w:rsidR="00251755">
        <w:rPr>
          <w:rFonts w:cs="Arial"/>
          <w:szCs w:val="24"/>
          <w:lang w:val="en-US"/>
        </w:rPr>
        <w:t xml:space="preserve"> and ‘Protecting Vital Public Services’ in a general sense </w:t>
      </w:r>
      <w:r>
        <w:rPr>
          <w:rFonts w:cs="Arial"/>
          <w:szCs w:val="24"/>
          <w:lang w:val="en-US"/>
        </w:rPr>
        <w:t xml:space="preserve">by enabling </w:t>
      </w:r>
      <w:r w:rsidR="00251755">
        <w:rPr>
          <w:rFonts w:cs="Arial"/>
          <w:szCs w:val="24"/>
          <w:lang w:val="en-US"/>
        </w:rPr>
        <w:t>more people to actively engage in sporting activities in ways that improve health and creating transport infrastructure that supports economic growth.</w:t>
      </w:r>
    </w:p>
    <w:p w:rsidR="00A15E9F" w:rsidRDefault="00A15E9F" w:rsidP="00A15E9F">
      <w:pPr>
        <w:rPr>
          <w:rFonts w:cs="Arial"/>
          <w:szCs w:val="24"/>
          <w:lang w:val="en-US"/>
        </w:rPr>
      </w:pPr>
    </w:p>
    <w:p w:rsidR="00A15E9F" w:rsidRPr="00194FB0" w:rsidRDefault="00A15E9F" w:rsidP="00A15E9F">
      <w:pPr>
        <w:pStyle w:val="Heading1"/>
        <w:keepNext/>
        <w:jc w:val="both"/>
      </w:pPr>
      <w:r w:rsidRPr="00194FB0">
        <w:t>Section 3 - Statutory Officer Clearance</w:t>
      </w:r>
    </w:p>
    <w:p w:rsidR="00A15E9F" w:rsidRPr="00121397" w:rsidRDefault="00A15E9F" w:rsidP="00A15E9F">
      <w:pPr>
        <w:keepNext/>
        <w:jc w:val="both"/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6"/>
        <w:gridCol w:w="336"/>
        <w:gridCol w:w="222"/>
        <w:gridCol w:w="3241"/>
      </w:tblGrid>
      <w:tr w:rsidR="00A15E9F" w:rsidRPr="00121397" w:rsidTr="009A511F">
        <w:tc>
          <w:tcPr>
            <w:tcW w:w="2791" w:type="pct"/>
            <w:tcBorders>
              <w:bottom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nil"/>
              <w:bottom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>on behalf of the</w:t>
            </w:r>
          </w:p>
        </w:tc>
      </w:tr>
      <w:tr w:rsidR="00A15E9F" w:rsidRPr="00121397" w:rsidTr="009A511F">
        <w:tc>
          <w:tcPr>
            <w:tcW w:w="2791" w:type="pct"/>
            <w:tcBorders>
              <w:top w:val="nil"/>
              <w:bottom w:val="nil"/>
            </w:tcBorders>
          </w:tcPr>
          <w:p w:rsidR="00A15E9F" w:rsidRPr="00121397" w:rsidRDefault="00A15E9F" w:rsidP="00251755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 xml:space="preserve">Name: </w:t>
            </w:r>
            <w:r w:rsidR="00251755">
              <w:rPr>
                <w:sz w:val="24"/>
                <w:szCs w:val="24"/>
              </w:rPr>
              <w:t>Sharon Daniels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A15E9F" w:rsidRPr="00121397" w:rsidRDefault="00E43469" w:rsidP="009A511F">
            <w:pPr>
              <w:pStyle w:val="Info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>Chief Financial Officer</w:t>
            </w:r>
          </w:p>
        </w:tc>
      </w:tr>
      <w:tr w:rsidR="00A15E9F" w:rsidRPr="00121397" w:rsidTr="009A511F">
        <w:tc>
          <w:tcPr>
            <w:tcW w:w="2791" w:type="pct"/>
            <w:tcBorders>
              <w:top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 xml:space="preserve"> </w:t>
            </w:r>
          </w:p>
          <w:p w:rsidR="00A15E9F" w:rsidRPr="00121397" w:rsidRDefault="00A15E9F" w:rsidP="00251755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 xml:space="preserve">Date: </w:t>
            </w:r>
            <w:r w:rsidR="00E43469">
              <w:rPr>
                <w:sz w:val="24"/>
                <w:szCs w:val="24"/>
              </w:rPr>
              <w:t>17 May 2019</w:t>
            </w: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nil"/>
              <w:lef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</w:tr>
      <w:tr w:rsidR="00A15E9F" w:rsidRPr="00121397" w:rsidTr="009A511F">
        <w:tc>
          <w:tcPr>
            <w:tcW w:w="2791" w:type="pct"/>
            <w:tcBorders>
              <w:bottom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nil"/>
              <w:bottom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>on behalf of the</w:t>
            </w:r>
          </w:p>
        </w:tc>
      </w:tr>
      <w:tr w:rsidR="00A15E9F" w:rsidRPr="00121397" w:rsidTr="009A511F">
        <w:tc>
          <w:tcPr>
            <w:tcW w:w="2791" w:type="pct"/>
            <w:tcBorders>
              <w:top w:val="nil"/>
              <w:bottom w:val="nil"/>
            </w:tcBorders>
          </w:tcPr>
          <w:p w:rsidR="00A15E9F" w:rsidRPr="00121397" w:rsidRDefault="00A15E9F" w:rsidP="00126EEB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 xml:space="preserve">Name: </w:t>
            </w:r>
            <w:proofErr w:type="spellStart"/>
            <w:r w:rsidR="00E43469" w:rsidRPr="00126EEB">
              <w:rPr>
                <w:sz w:val="24"/>
                <w:szCs w:val="24"/>
              </w:rPr>
              <w:t>Samrah</w:t>
            </w:r>
            <w:proofErr w:type="spellEnd"/>
            <w:r w:rsidR="00E43469" w:rsidRPr="00126EEB">
              <w:rPr>
                <w:sz w:val="24"/>
                <w:szCs w:val="24"/>
              </w:rPr>
              <w:t xml:space="preserve"> Jaffrey</w:t>
            </w:r>
            <w:r w:rsidR="00E43469" w:rsidRPr="00E43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A15E9F" w:rsidRPr="00121397" w:rsidRDefault="00126EEB" w:rsidP="009A511F">
            <w:pPr>
              <w:pStyle w:val="Info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>Monitoring Officer</w:t>
            </w:r>
          </w:p>
        </w:tc>
      </w:tr>
      <w:tr w:rsidR="00A15E9F" w:rsidRPr="00121397" w:rsidTr="009A511F">
        <w:tc>
          <w:tcPr>
            <w:tcW w:w="2791" w:type="pct"/>
            <w:tcBorders>
              <w:top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  <w:p w:rsidR="00A15E9F" w:rsidRPr="00121397" w:rsidRDefault="00A15E9F" w:rsidP="00251755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 xml:space="preserve">Date: </w:t>
            </w:r>
            <w:r w:rsidR="00126EEB">
              <w:rPr>
                <w:sz w:val="24"/>
                <w:szCs w:val="24"/>
              </w:rPr>
              <w:t>22 May 2019</w:t>
            </w: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nil"/>
              <w:lef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</w:tr>
    </w:tbl>
    <w:p w:rsidR="00A15E9F" w:rsidRPr="00121397" w:rsidRDefault="00A15E9F" w:rsidP="00A15E9F">
      <w:pPr>
        <w:pStyle w:val="Heading1"/>
        <w:keepNext/>
        <w:jc w:val="both"/>
        <w:rPr>
          <w:sz w:val="24"/>
          <w:szCs w:val="24"/>
        </w:rPr>
      </w:pPr>
    </w:p>
    <w:p w:rsidR="00A15E9F" w:rsidRPr="00194FB0" w:rsidRDefault="00A15E9F" w:rsidP="00A15E9F">
      <w:pPr>
        <w:pStyle w:val="Heading1"/>
        <w:keepNext/>
        <w:jc w:val="both"/>
      </w:pPr>
      <w:r w:rsidRPr="00194FB0">
        <w:t>Section 4 - Contact Details and Background Papers</w:t>
      </w:r>
    </w:p>
    <w:p w:rsidR="00A15E9F" w:rsidRPr="00121397" w:rsidRDefault="00A15E9F" w:rsidP="00A15E9F">
      <w:pPr>
        <w:pStyle w:val="Infotext"/>
        <w:jc w:val="both"/>
        <w:rPr>
          <w:rFonts w:cs="Arial"/>
          <w:sz w:val="24"/>
          <w:szCs w:val="24"/>
        </w:rPr>
      </w:pPr>
      <w:r w:rsidRPr="00121397">
        <w:rPr>
          <w:b/>
          <w:sz w:val="24"/>
          <w:szCs w:val="24"/>
        </w:rPr>
        <w:t>Contact:</w:t>
      </w:r>
      <w:r w:rsidRPr="00121397">
        <w:rPr>
          <w:sz w:val="24"/>
          <w:szCs w:val="24"/>
        </w:rPr>
        <w:t xml:space="preserve">  </w:t>
      </w:r>
      <w:r w:rsidR="00251755">
        <w:rPr>
          <w:sz w:val="24"/>
          <w:szCs w:val="24"/>
        </w:rPr>
        <w:t xml:space="preserve">Daksha </w:t>
      </w:r>
      <w:proofErr w:type="spellStart"/>
      <w:r w:rsidR="00251755">
        <w:rPr>
          <w:sz w:val="24"/>
          <w:szCs w:val="24"/>
        </w:rPr>
        <w:t>Ghelani</w:t>
      </w:r>
      <w:proofErr w:type="spellEnd"/>
      <w:r w:rsidRPr="00121397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Senior </w:t>
      </w:r>
      <w:r w:rsidRPr="00121397">
        <w:rPr>
          <w:rFonts w:cs="Arial"/>
          <w:sz w:val="24"/>
          <w:szCs w:val="24"/>
        </w:rPr>
        <w:t>Democratic</w:t>
      </w:r>
      <w:r>
        <w:rPr>
          <w:rFonts w:cs="Arial"/>
          <w:sz w:val="24"/>
          <w:szCs w:val="24"/>
        </w:rPr>
        <w:t xml:space="preserve"> </w:t>
      </w:r>
      <w:r w:rsidRPr="00121397">
        <w:rPr>
          <w:rFonts w:cs="Arial"/>
          <w:sz w:val="24"/>
          <w:szCs w:val="24"/>
        </w:rPr>
        <w:t>Services Officer</w:t>
      </w:r>
    </w:p>
    <w:p w:rsidR="00A15E9F" w:rsidRPr="00121397" w:rsidRDefault="00A15E9F" w:rsidP="00A15E9F">
      <w:pPr>
        <w:pStyle w:val="Infotext"/>
        <w:jc w:val="both"/>
        <w:rPr>
          <w:sz w:val="24"/>
          <w:szCs w:val="24"/>
        </w:rPr>
      </w:pPr>
      <w:r w:rsidRPr="00121397">
        <w:rPr>
          <w:rFonts w:cs="Arial"/>
          <w:sz w:val="24"/>
          <w:szCs w:val="24"/>
        </w:rPr>
        <w:t>Tel:</w:t>
      </w:r>
      <w:r>
        <w:rPr>
          <w:rFonts w:cs="Arial"/>
          <w:sz w:val="24"/>
          <w:szCs w:val="24"/>
        </w:rPr>
        <w:t xml:space="preserve"> 020 8424 1</w:t>
      </w:r>
      <w:r w:rsidR="00251755">
        <w:rPr>
          <w:rFonts w:cs="Arial"/>
          <w:sz w:val="24"/>
          <w:szCs w:val="24"/>
        </w:rPr>
        <w:t>881</w:t>
      </w:r>
      <w:r w:rsidRPr="00121397">
        <w:rPr>
          <w:rFonts w:cs="Arial"/>
          <w:sz w:val="24"/>
          <w:szCs w:val="24"/>
        </w:rPr>
        <w:t xml:space="preserve"> </w:t>
      </w:r>
    </w:p>
    <w:p w:rsidR="00A15E9F" w:rsidRPr="00121397" w:rsidRDefault="00A15E9F" w:rsidP="00A15E9F">
      <w:pPr>
        <w:jc w:val="both"/>
        <w:rPr>
          <w:szCs w:val="24"/>
        </w:rPr>
      </w:pPr>
    </w:p>
    <w:p w:rsidR="000D5D8B" w:rsidRDefault="00A15E9F" w:rsidP="00194FB0">
      <w:pPr>
        <w:pStyle w:val="Infotext"/>
        <w:rPr>
          <w:sz w:val="24"/>
          <w:szCs w:val="24"/>
        </w:rPr>
      </w:pPr>
      <w:r w:rsidRPr="00121397">
        <w:rPr>
          <w:b/>
          <w:sz w:val="24"/>
          <w:szCs w:val="24"/>
        </w:rPr>
        <w:t>Background Papers:</w:t>
      </w:r>
      <w:r w:rsidRPr="00121397">
        <w:rPr>
          <w:sz w:val="24"/>
          <w:szCs w:val="24"/>
        </w:rPr>
        <w:t xml:space="preserve"> The Council’s Constitution</w:t>
      </w:r>
    </w:p>
    <w:p w:rsidR="006E0C7E" w:rsidRDefault="006E0C7E" w:rsidP="00194FB0">
      <w:pPr>
        <w:pStyle w:val="Infotext"/>
        <w:rPr>
          <w:rFonts w:cs="Arial"/>
          <w:sz w:val="22"/>
          <w:szCs w:val="22"/>
        </w:rPr>
      </w:pPr>
      <w:hyperlink r:id="rId14" w:history="1">
        <w:r w:rsidRPr="00C064BF">
          <w:rPr>
            <w:rStyle w:val="Hyperlink"/>
            <w:rFonts w:cs="Arial"/>
            <w:sz w:val="22"/>
            <w:szCs w:val="22"/>
          </w:rPr>
          <w:t>http://www.harrow.gov.uk/www2/ieListMeetings.aspx?CId=1092&amp;Info=1&amp;bcr=1</w:t>
        </w:r>
      </w:hyperlink>
    </w:p>
    <w:p w:rsidR="006E0C7E" w:rsidRPr="00A727A5" w:rsidRDefault="006E0C7E" w:rsidP="00194FB0">
      <w:pPr>
        <w:pStyle w:val="Infotext"/>
        <w:rPr>
          <w:rFonts w:cs="Arial"/>
          <w:sz w:val="22"/>
          <w:szCs w:val="22"/>
        </w:rPr>
      </w:pPr>
    </w:p>
    <w:sectPr w:rsidR="006E0C7E" w:rsidRPr="00A727A5" w:rsidSect="005C1159">
      <w:type w:val="continuous"/>
      <w:pgSz w:w="11909" w:h="16834" w:code="9"/>
      <w:pgMar w:top="864" w:right="1800" w:bottom="1440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90" w:rsidRDefault="00DF4690">
      <w:r>
        <w:separator/>
      </w:r>
    </w:p>
  </w:endnote>
  <w:endnote w:type="continuationSeparator" w:id="0">
    <w:p w:rsidR="00DF4690" w:rsidRDefault="00D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3" w:rsidRDefault="002D7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3" w:rsidRDefault="002D7BE3" w:rsidP="002D7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90" w:rsidRDefault="00DF4690">
      <w:r>
        <w:separator/>
      </w:r>
    </w:p>
  </w:footnote>
  <w:footnote w:type="continuationSeparator" w:id="0">
    <w:p w:rsidR="00DF4690" w:rsidRDefault="00DF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51DDF"/>
    <w:multiLevelType w:val="hybridMultilevel"/>
    <w:tmpl w:val="60AC2D2E"/>
    <w:lvl w:ilvl="0" w:tplc="F81876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A3D06"/>
    <w:multiLevelType w:val="hybridMultilevel"/>
    <w:tmpl w:val="B7502E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E50A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0D2D39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A5E68"/>
    <w:multiLevelType w:val="multilevel"/>
    <w:tmpl w:val="0E089E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855901"/>
    <w:multiLevelType w:val="hybridMultilevel"/>
    <w:tmpl w:val="A9EAEC16"/>
    <w:lvl w:ilvl="0" w:tplc="A2449B4C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848A1"/>
    <w:multiLevelType w:val="hybridMultilevel"/>
    <w:tmpl w:val="0CB83962"/>
    <w:lvl w:ilvl="0" w:tplc="70607A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B313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870B65"/>
    <w:multiLevelType w:val="hybridMultilevel"/>
    <w:tmpl w:val="D624CE22"/>
    <w:lvl w:ilvl="0" w:tplc="FBF0F0E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860B04"/>
    <w:multiLevelType w:val="hybridMultilevel"/>
    <w:tmpl w:val="B38C9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2DA0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1017FC9"/>
    <w:multiLevelType w:val="hybridMultilevel"/>
    <w:tmpl w:val="2DAEF4EC"/>
    <w:lvl w:ilvl="0" w:tplc="689C9F3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215544A"/>
    <w:multiLevelType w:val="hybridMultilevel"/>
    <w:tmpl w:val="DFA42D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A8A74A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8174C74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B189F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781601"/>
    <w:multiLevelType w:val="multilevel"/>
    <w:tmpl w:val="015213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2EC6D2E"/>
    <w:multiLevelType w:val="hybridMultilevel"/>
    <w:tmpl w:val="B5AC3D28"/>
    <w:lvl w:ilvl="0" w:tplc="FB745912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B2363"/>
    <w:multiLevelType w:val="hybridMultilevel"/>
    <w:tmpl w:val="6C14CC8A"/>
    <w:lvl w:ilvl="0" w:tplc="6720BFBE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F06A7"/>
    <w:multiLevelType w:val="multilevel"/>
    <w:tmpl w:val="8174C6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437672"/>
    <w:multiLevelType w:val="hybridMultilevel"/>
    <w:tmpl w:val="8174C64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0332A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4151E33"/>
    <w:multiLevelType w:val="hybridMultilevel"/>
    <w:tmpl w:val="A04619E8"/>
    <w:lvl w:ilvl="0" w:tplc="6C36AE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DE34E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6B230C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11"/>
  </w:num>
  <w:num w:numId="4">
    <w:abstractNumId w:val="30"/>
  </w:num>
  <w:num w:numId="5">
    <w:abstractNumId w:val="8"/>
  </w:num>
  <w:num w:numId="6">
    <w:abstractNumId w:val="24"/>
  </w:num>
  <w:num w:numId="7">
    <w:abstractNumId w:val="16"/>
  </w:num>
  <w:num w:numId="8">
    <w:abstractNumId w:val="7"/>
  </w:num>
  <w:num w:numId="9">
    <w:abstractNumId w:val="6"/>
  </w:num>
  <w:num w:numId="10">
    <w:abstractNumId w:val="13"/>
  </w:num>
  <w:num w:numId="11">
    <w:abstractNumId w:val="25"/>
  </w:num>
  <w:num w:numId="12">
    <w:abstractNumId w:val="18"/>
  </w:num>
  <w:num w:numId="13">
    <w:abstractNumId w:val="15"/>
  </w:num>
  <w:num w:numId="14">
    <w:abstractNumId w:val="22"/>
  </w:num>
  <w:num w:numId="15">
    <w:abstractNumId w:val="35"/>
  </w:num>
  <w:num w:numId="16">
    <w:abstractNumId w:val="5"/>
  </w:num>
  <w:num w:numId="17">
    <w:abstractNumId w:val="39"/>
  </w:num>
  <w:num w:numId="18">
    <w:abstractNumId w:val="9"/>
  </w:num>
  <w:num w:numId="19">
    <w:abstractNumId w:val="40"/>
  </w:num>
  <w:num w:numId="20">
    <w:abstractNumId w:val="19"/>
  </w:num>
  <w:num w:numId="21">
    <w:abstractNumId w:val="23"/>
  </w:num>
  <w:num w:numId="22">
    <w:abstractNumId w:val="29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8"/>
  </w:num>
  <w:num w:numId="27">
    <w:abstractNumId w:val="20"/>
  </w:num>
  <w:num w:numId="28">
    <w:abstractNumId w:val="14"/>
  </w:num>
  <w:num w:numId="29">
    <w:abstractNumId w:val="37"/>
  </w:num>
  <w:num w:numId="30">
    <w:abstractNumId w:val="1"/>
  </w:num>
  <w:num w:numId="31">
    <w:abstractNumId w:val="27"/>
  </w:num>
  <w:num w:numId="32">
    <w:abstractNumId w:val="4"/>
  </w:num>
  <w:num w:numId="33">
    <w:abstractNumId w:val="3"/>
  </w:num>
  <w:num w:numId="34">
    <w:abstractNumId w:val="34"/>
  </w:num>
  <w:num w:numId="35">
    <w:abstractNumId w:val="41"/>
  </w:num>
  <w:num w:numId="36">
    <w:abstractNumId w:val="31"/>
  </w:num>
  <w:num w:numId="37">
    <w:abstractNumId w:val="2"/>
  </w:num>
  <w:num w:numId="38">
    <w:abstractNumId w:val="10"/>
  </w:num>
  <w:num w:numId="39">
    <w:abstractNumId w:val="26"/>
  </w:num>
  <w:num w:numId="40">
    <w:abstractNumId w:val="17"/>
  </w:num>
  <w:num w:numId="41">
    <w:abstractNumId w:val="1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FD6"/>
    <w:rsid w:val="00012D45"/>
    <w:rsid w:val="000164D1"/>
    <w:rsid w:val="000168D3"/>
    <w:rsid w:val="00016FBE"/>
    <w:rsid w:val="00026E61"/>
    <w:rsid w:val="00036698"/>
    <w:rsid w:val="00063133"/>
    <w:rsid w:val="000A3C85"/>
    <w:rsid w:val="000C31CE"/>
    <w:rsid w:val="000D5D8B"/>
    <w:rsid w:val="000E1217"/>
    <w:rsid w:val="000E1899"/>
    <w:rsid w:val="000F4950"/>
    <w:rsid w:val="000F665E"/>
    <w:rsid w:val="00100D96"/>
    <w:rsid w:val="00126EEB"/>
    <w:rsid w:val="00150687"/>
    <w:rsid w:val="00194FB0"/>
    <w:rsid w:val="001A4C6D"/>
    <w:rsid w:val="001C2940"/>
    <w:rsid w:val="001D1F6F"/>
    <w:rsid w:val="001E282E"/>
    <w:rsid w:val="001F6561"/>
    <w:rsid w:val="002034B3"/>
    <w:rsid w:val="002253B2"/>
    <w:rsid w:val="00251755"/>
    <w:rsid w:val="0025320D"/>
    <w:rsid w:val="00284269"/>
    <w:rsid w:val="002A6EF5"/>
    <w:rsid w:val="002D0A58"/>
    <w:rsid w:val="002D45D5"/>
    <w:rsid w:val="002D7BE3"/>
    <w:rsid w:val="002F0364"/>
    <w:rsid w:val="00313F3C"/>
    <w:rsid w:val="00323250"/>
    <w:rsid w:val="0034748A"/>
    <w:rsid w:val="00356159"/>
    <w:rsid w:val="003721C8"/>
    <w:rsid w:val="00377263"/>
    <w:rsid w:val="0039332A"/>
    <w:rsid w:val="003A783B"/>
    <w:rsid w:val="003C723A"/>
    <w:rsid w:val="003D31C2"/>
    <w:rsid w:val="003D78F6"/>
    <w:rsid w:val="003F4A5F"/>
    <w:rsid w:val="00402E49"/>
    <w:rsid w:val="00432050"/>
    <w:rsid w:val="00447899"/>
    <w:rsid w:val="00455564"/>
    <w:rsid w:val="00462114"/>
    <w:rsid w:val="00486170"/>
    <w:rsid w:val="0049070E"/>
    <w:rsid w:val="004A2CFB"/>
    <w:rsid w:val="004C5899"/>
    <w:rsid w:val="004D744C"/>
    <w:rsid w:val="004E7169"/>
    <w:rsid w:val="004F4D83"/>
    <w:rsid w:val="005200DF"/>
    <w:rsid w:val="00527689"/>
    <w:rsid w:val="005441BD"/>
    <w:rsid w:val="0054587F"/>
    <w:rsid w:val="0056035B"/>
    <w:rsid w:val="00587227"/>
    <w:rsid w:val="005961BE"/>
    <w:rsid w:val="005B2F47"/>
    <w:rsid w:val="005B712A"/>
    <w:rsid w:val="005C1159"/>
    <w:rsid w:val="005C49A2"/>
    <w:rsid w:val="005C5F36"/>
    <w:rsid w:val="005D0050"/>
    <w:rsid w:val="005F5698"/>
    <w:rsid w:val="00602CE7"/>
    <w:rsid w:val="00612A64"/>
    <w:rsid w:val="00617477"/>
    <w:rsid w:val="00617F63"/>
    <w:rsid w:val="006218AC"/>
    <w:rsid w:val="0064262B"/>
    <w:rsid w:val="00650699"/>
    <w:rsid w:val="00656C6A"/>
    <w:rsid w:val="00662374"/>
    <w:rsid w:val="00665A12"/>
    <w:rsid w:val="006668DA"/>
    <w:rsid w:val="00674F13"/>
    <w:rsid w:val="006843EC"/>
    <w:rsid w:val="00697A35"/>
    <w:rsid w:val="006B5F35"/>
    <w:rsid w:val="006C44D8"/>
    <w:rsid w:val="006C484D"/>
    <w:rsid w:val="006E0C7E"/>
    <w:rsid w:val="006E4962"/>
    <w:rsid w:val="006E692F"/>
    <w:rsid w:val="00700D3A"/>
    <w:rsid w:val="0070496A"/>
    <w:rsid w:val="00713DA0"/>
    <w:rsid w:val="00720786"/>
    <w:rsid w:val="00722A31"/>
    <w:rsid w:val="00730223"/>
    <w:rsid w:val="007367CF"/>
    <w:rsid w:val="00744A1A"/>
    <w:rsid w:val="00776C06"/>
    <w:rsid w:val="007A012E"/>
    <w:rsid w:val="007B1514"/>
    <w:rsid w:val="007D1C96"/>
    <w:rsid w:val="007D7E0B"/>
    <w:rsid w:val="0081262D"/>
    <w:rsid w:val="00841A0F"/>
    <w:rsid w:val="008779ED"/>
    <w:rsid w:val="008812E7"/>
    <w:rsid w:val="00894FDB"/>
    <w:rsid w:val="008A408B"/>
    <w:rsid w:val="008A63AD"/>
    <w:rsid w:val="008D0B76"/>
    <w:rsid w:val="008F1A15"/>
    <w:rsid w:val="00910955"/>
    <w:rsid w:val="00915FD6"/>
    <w:rsid w:val="009238B6"/>
    <w:rsid w:val="0094248C"/>
    <w:rsid w:val="00953767"/>
    <w:rsid w:val="00953A14"/>
    <w:rsid w:val="009761ED"/>
    <w:rsid w:val="0099076B"/>
    <w:rsid w:val="009C069E"/>
    <w:rsid w:val="009E581D"/>
    <w:rsid w:val="009F14C8"/>
    <w:rsid w:val="009F71DA"/>
    <w:rsid w:val="00A137E7"/>
    <w:rsid w:val="00A15E9F"/>
    <w:rsid w:val="00A2102D"/>
    <w:rsid w:val="00A2454D"/>
    <w:rsid w:val="00A24E62"/>
    <w:rsid w:val="00A274AC"/>
    <w:rsid w:val="00A406F3"/>
    <w:rsid w:val="00A42A33"/>
    <w:rsid w:val="00A501C7"/>
    <w:rsid w:val="00A5613C"/>
    <w:rsid w:val="00A66832"/>
    <w:rsid w:val="00A80F10"/>
    <w:rsid w:val="00AA3136"/>
    <w:rsid w:val="00AA7C24"/>
    <w:rsid w:val="00AB28BD"/>
    <w:rsid w:val="00AB2A8D"/>
    <w:rsid w:val="00AD687C"/>
    <w:rsid w:val="00AE452B"/>
    <w:rsid w:val="00AF0216"/>
    <w:rsid w:val="00B21131"/>
    <w:rsid w:val="00B26D5D"/>
    <w:rsid w:val="00B44E2F"/>
    <w:rsid w:val="00B52F9B"/>
    <w:rsid w:val="00B5672C"/>
    <w:rsid w:val="00B66D7C"/>
    <w:rsid w:val="00B767CF"/>
    <w:rsid w:val="00B82309"/>
    <w:rsid w:val="00B8374D"/>
    <w:rsid w:val="00BB1D6B"/>
    <w:rsid w:val="00BB7DD3"/>
    <w:rsid w:val="00BC24FF"/>
    <w:rsid w:val="00C03343"/>
    <w:rsid w:val="00C257D1"/>
    <w:rsid w:val="00C316E9"/>
    <w:rsid w:val="00C37118"/>
    <w:rsid w:val="00C4117C"/>
    <w:rsid w:val="00C55590"/>
    <w:rsid w:val="00C63334"/>
    <w:rsid w:val="00C63F0B"/>
    <w:rsid w:val="00C674CF"/>
    <w:rsid w:val="00C71597"/>
    <w:rsid w:val="00C928FC"/>
    <w:rsid w:val="00CC306F"/>
    <w:rsid w:val="00CD16E4"/>
    <w:rsid w:val="00CD3CC4"/>
    <w:rsid w:val="00CE76B5"/>
    <w:rsid w:val="00CF1F44"/>
    <w:rsid w:val="00D107B2"/>
    <w:rsid w:val="00D22153"/>
    <w:rsid w:val="00D27689"/>
    <w:rsid w:val="00D33AE8"/>
    <w:rsid w:val="00D54435"/>
    <w:rsid w:val="00D612D2"/>
    <w:rsid w:val="00D676F8"/>
    <w:rsid w:val="00D67B11"/>
    <w:rsid w:val="00D763C0"/>
    <w:rsid w:val="00D77C85"/>
    <w:rsid w:val="00D8409F"/>
    <w:rsid w:val="00D85E65"/>
    <w:rsid w:val="00D87F2B"/>
    <w:rsid w:val="00D90CC0"/>
    <w:rsid w:val="00DB16C4"/>
    <w:rsid w:val="00DB1857"/>
    <w:rsid w:val="00DE6CC7"/>
    <w:rsid w:val="00DF4690"/>
    <w:rsid w:val="00E07B9C"/>
    <w:rsid w:val="00E3214C"/>
    <w:rsid w:val="00E37C3B"/>
    <w:rsid w:val="00E41F17"/>
    <w:rsid w:val="00E43469"/>
    <w:rsid w:val="00E446E9"/>
    <w:rsid w:val="00E66A62"/>
    <w:rsid w:val="00E71FD8"/>
    <w:rsid w:val="00E91983"/>
    <w:rsid w:val="00EA5CE4"/>
    <w:rsid w:val="00EE1055"/>
    <w:rsid w:val="00EE7076"/>
    <w:rsid w:val="00EF3F24"/>
    <w:rsid w:val="00F57B0C"/>
    <w:rsid w:val="00F62788"/>
    <w:rsid w:val="00F73BD1"/>
    <w:rsid w:val="00F76A77"/>
    <w:rsid w:val="00F9251B"/>
    <w:rsid w:val="00FC2AC3"/>
    <w:rsid w:val="00FC6000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1Char">
    <w:name w:val="Char Char1 Char"/>
    <w:basedOn w:val="Normal"/>
    <w:rsid w:val="00D676F8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d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arrowcyclists.org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replace.org.uk/Services/4632/Harrow-Public-Tran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arrow.gov.uk/www2/ieListMeetings.aspx?CId=1092&amp;Info=1&amp;bc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4381</CharactersWithSpaces>
  <SharedDoc>false</SharedDoc>
  <HLinks>
    <vt:vector size="24" baseType="variant">
      <vt:variant>
        <vt:i4>3211339</vt:i4>
      </vt:variant>
      <vt:variant>
        <vt:i4>9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Daksha Ghelani</cp:lastModifiedBy>
  <cp:revision>11</cp:revision>
  <cp:lastPrinted>2019-05-14T13:55:00Z</cp:lastPrinted>
  <dcterms:created xsi:type="dcterms:W3CDTF">2019-03-26T16:31:00Z</dcterms:created>
  <dcterms:modified xsi:type="dcterms:W3CDTF">2019-06-07T09:04:00Z</dcterms:modified>
</cp:coreProperties>
</file>